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754A" w14:textId="14477882" w:rsidR="00610F79" w:rsidRDefault="00610F79">
      <w:r>
        <w:t>NEWS RELEASE</w:t>
      </w:r>
      <w:r>
        <w:br/>
      </w:r>
      <w:r w:rsidR="00C2790A">
        <w:t xml:space="preserve">Release </w:t>
      </w:r>
      <w:r>
        <w:t>Date</w:t>
      </w:r>
      <w:r w:rsidR="00C2790A">
        <w:t>:</w:t>
      </w:r>
      <w:r w:rsidR="00347F49">
        <w:t xml:space="preserve"> June 15, 2023</w:t>
      </w:r>
      <w:r w:rsidR="005C7BA3">
        <w:br/>
        <w:t xml:space="preserve">Contact:  Beth Waddle, Executive Director, Southern Iowa Council of Governments; </w:t>
      </w:r>
      <w:r w:rsidR="000C2ED6">
        <w:br/>
      </w:r>
      <w:r w:rsidR="000C2ED6">
        <w:tab/>
        <w:t xml:space="preserve">   </w:t>
      </w:r>
      <w:hyperlink r:id="rId5" w:history="1">
        <w:r w:rsidR="00F262CA" w:rsidRPr="00A0671B">
          <w:rPr>
            <w:rStyle w:val="Hyperlink"/>
          </w:rPr>
          <w:t>director@sicog.com</w:t>
        </w:r>
      </w:hyperlink>
      <w:r w:rsidR="00F262CA">
        <w:t>; 641-782-8491</w:t>
      </w:r>
    </w:p>
    <w:p w14:paraId="32549DCA" w14:textId="354B5587" w:rsidR="005C7BA3" w:rsidRDefault="005C7BA3">
      <w:r>
        <w:t>SICOG Audit Releases Minim</w:t>
      </w:r>
      <w:r w:rsidR="00C2790A">
        <w:t>al</w:t>
      </w:r>
      <w:r>
        <w:t xml:space="preserve"> Findings</w:t>
      </w:r>
    </w:p>
    <w:p w14:paraId="1A16A74C" w14:textId="0F4997FE" w:rsidR="009F1BED" w:rsidRDefault="004075AA">
      <w:r>
        <w:t xml:space="preserve">Southern Iowa Council of Governments </w:t>
      </w:r>
      <w:r w:rsidR="000D6257">
        <w:t>(SICOG)</w:t>
      </w:r>
      <w:r w:rsidR="00EE6E20">
        <w:t xml:space="preserve"> is pleased to announce that the</w:t>
      </w:r>
      <w:r w:rsidR="000344BF">
        <w:t xml:space="preserve"> Office of the Auditor of State has completed </w:t>
      </w:r>
      <w:r w:rsidR="00C23DB1">
        <w:t>it nearly two</w:t>
      </w:r>
      <w:r w:rsidR="0072125F">
        <w:t>-</w:t>
      </w:r>
      <w:r w:rsidR="000344BF">
        <w:t>year</w:t>
      </w:r>
      <w:r w:rsidR="009020F1">
        <w:t xml:space="preserve"> </w:t>
      </w:r>
      <w:r w:rsidR="00FE4515">
        <w:t>investigation and</w:t>
      </w:r>
      <w:r w:rsidR="000344BF">
        <w:t xml:space="preserve"> audit of SICOG.  SICOG engaged the Auditor’s Office over a year ago to test and examine its transactional records and internal controls after its former executive director was charged with theft and forgery in February 2022.  Since that time, SICOG has worked cooperatively with the Auditor’s Office to complete the Auditor’s investigation</w:t>
      </w:r>
      <w:r w:rsidR="00834E54">
        <w:t>.</w:t>
      </w:r>
      <w:r w:rsidR="004F2209">
        <w:t xml:space="preserve">  </w:t>
      </w:r>
      <w:r w:rsidR="00D864DA">
        <w:t>T</w:t>
      </w:r>
      <w:r w:rsidR="000344BF">
        <w:t xml:space="preserve">he </w:t>
      </w:r>
      <w:r w:rsidR="0069321F">
        <w:t xml:space="preserve">Auditor’s </w:t>
      </w:r>
      <w:r w:rsidR="000344BF">
        <w:t xml:space="preserve">findings are included in a report that is publicly </w:t>
      </w:r>
      <w:r w:rsidR="000344BF" w:rsidRPr="00D278BE">
        <w:t xml:space="preserve">available at </w:t>
      </w:r>
      <w:r w:rsidR="0095766C" w:rsidRPr="0095766C">
        <w:t>https://www.auditor.iowa.gov/reports/file/73132/embed</w:t>
      </w:r>
      <w:r w:rsidR="000344BF" w:rsidRPr="00D278BE">
        <w:t>.</w:t>
      </w:r>
      <w:r w:rsidR="000344BF">
        <w:t xml:space="preserve">  </w:t>
      </w:r>
      <w:r w:rsidR="00B44DEE">
        <w:t xml:space="preserve">During the investigation, </w:t>
      </w:r>
      <w:r w:rsidR="00ED7339">
        <w:t xml:space="preserve">and </w:t>
      </w:r>
      <w:r w:rsidR="00B44DEE">
        <w:t xml:space="preserve">as soon as findings were relayed to SICOG, SICOG began making recommended changes and implemented new policies and procedures. </w:t>
      </w:r>
      <w:r w:rsidR="00D54A58">
        <w:t>Actions</w:t>
      </w:r>
      <w:r w:rsidR="00D17238">
        <w:t xml:space="preserve"> taken by SICOG over the last year have been: </w:t>
      </w:r>
    </w:p>
    <w:p w14:paraId="05AA4378" w14:textId="6A5E662E" w:rsidR="000344BF" w:rsidRDefault="00D17238" w:rsidP="006E4E00">
      <w:pPr>
        <w:pStyle w:val="ListParagraph"/>
        <w:numPr>
          <w:ilvl w:val="0"/>
          <w:numId w:val="2"/>
        </w:numPr>
      </w:pPr>
      <w:r>
        <w:t xml:space="preserve">Internal Controls have been </w:t>
      </w:r>
      <w:r w:rsidR="00092E99">
        <w:t>strengthened</w:t>
      </w:r>
      <w:r w:rsidR="009C1983">
        <w:t xml:space="preserve"> to </w:t>
      </w:r>
      <w:r w:rsidR="005C4E46">
        <w:t>implement</w:t>
      </w:r>
      <w:r w:rsidR="009C1983">
        <w:t xml:space="preserve"> multiple </w:t>
      </w:r>
      <w:r w:rsidR="009F1BED">
        <w:t>new checks and balances.</w:t>
      </w:r>
    </w:p>
    <w:p w14:paraId="76E45BFD" w14:textId="0A240B91" w:rsidR="006E4E00" w:rsidRDefault="00541C22" w:rsidP="006E4E00">
      <w:pPr>
        <w:pStyle w:val="ListParagraph"/>
        <w:numPr>
          <w:ilvl w:val="0"/>
          <w:numId w:val="2"/>
        </w:numPr>
      </w:pPr>
      <w:r>
        <w:t xml:space="preserve">New </w:t>
      </w:r>
      <w:r w:rsidR="005653ED">
        <w:t>employee time</w:t>
      </w:r>
      <w:r w:rsidR="00945BC4">
        <w:t>-</w:t>
      </w:r>
      <w:r w:rsidR="005653ED">
        <w:t>tracking</w:t>
      </w:r>
      <w:r w:rsidR="00945BC4">
        <w:t>-</w:t>
      </w:r>
      <w:r w:rsidR="005653ED">
        <w:t>by</w:t>
      </w:r>
      <w:r w:rsidR="00945BC4">
        <w:t>-</w:t>
      </w:r>
      <w:r w:rsidR="005653ED">
        <w:t xml:space="preserve">project software has been installed </w:t>
      </w:r>
      <w:r w:rsidR="00AA50BB">
        <w:t xml:space="preserve">and is being used </w:t>
      </w:r>
      <w:r w:rsidR="00291BDD">
        <w:t>to allocate hours by project.</w:t>
      </w:r>
    </w:p>
    <w:p w14:paraId="6594B779" w14:textId="19D37277" w:rsidR="00291BDD" w:rsidRDefault="000405BB" w:rsidP="006E4E00">
      <w:pPr>
        <w:pStyle w:val="ListParagraph"/>
        <w:numPr>
          <w:ilvl w:val="0"/>
          <w:numId w:val="2"/>
        </w:numPr>
      </w:pPr>
      <w:r>
        <w:t xml:space="preserve">SICOG </w:t>
      </w:r>
      <w:r w:rsidR="00BE1560">
        <w:t>ha</w:t>
      </w:r>
      <w:r w:rsidR="00C368CD">
        <w:t>s had an approved Cost Allocation Plan approved annually by Iowa Department of Transportation</w:t>
      </w:r>
      <w:r>
        <w:t xml:space="preserve">.  </w:t>
      </w:r>
      <w:r w:rsidR="00B74722">
        <w:t>Current</w:t>
      </w:r>
      <w:r>
        <w:t xml:space="preserve"> SICOG staff were made aware that the existing plan, while meeting the IDOT approval, did not contain </w:t>
      </w:r>
      <w:r w:rsidR="00260A17">
        <w:t xml:space="preserve">all the items required by federal funders.  In </w:t>
      </w:r>
      <w:r w:rsidR="004F0809">
        <w:t xml:space="preserve">discussing this finding </w:t>
      </w:r>
      <w:r w:rsidR="00260A17">
        <w:t xml:space="preserve">with federal </w:t>
      </w:r>
      <w:r w:rsidR="00EF5E9D">
        <w:t>officials</w:t>
      </w:r>
      <w:r w:rsidR="00DB3F89">
        <w:t xml:space="preserve"> last summer</w:t>
      </w:r>
      <w:r w:rsidR="00260A17">
        <w:t>, SICOG</w:t>
      </w:r>
      <w:r w:rsidR="00DB3F89">
        <w:t xml:space="preserve"> </w:t>
      </w:r>
      <w:r w:rsidR="00822C2F">
        <w:t>began</w:t>
      </w:r>
      <w:r w:rsidR="00DB3F89">
        <w:t xml:space="preserve"> working</w:t>
      </w:r>
      <w:r w:rsidR="004F0809">
        <w:t xml:space="preserve"> with the</w:t>
      </w:r>
      <w:r w:rsidR="00481642">
        <w:t xml:space="preserve"> </w:t>
      </w:r>
      <w:r w:rsidR="00C627F6">
        <w:t>U.S. Department of the Interior</w:t>
      </w:r>
      <w:r w:rsidR="004F0809">
        <w:t xml:space="preserve"> to </w:t>
      </w:r>
      <w:r w:rsidR="00935C16">
        <w:t>apply for</w:t>
      </w:r>
      <w:r w:rsidR="004F0809">
        <w:t xml:space="preserve"> a</w:t>
      </w:r>
      <w:r w:rsidR="002646A1">
        <w:t>n annual</w:t>
      </w:r>
      <w:r w:rsidR="004F0809">
        <w:t xml:space="preserve"> federally</w:t>
      </w:r>
      <w:r w:rsidR="00935C16">
        <w:t>-</w:t>
      </w:r>
      <w:r w:rsidR="004F0809">
        <w:t xml:space="preserve">approved </w:t>
      </w:r>
      <w:r w:rsidR="002646A1">
        <w:t>Negotiated Indirect Cost Rate which can be accepted by both State and Federal funders</w:t>
      </w:r>
      <w:r w:rsidR="007D1EC1">
        <w:t xml:space="preserve"> in lieu of a Cost Allocation Plan.</w:t>
      </w:r>
    </w:p>
    <w:p w14:paraId="09F01B0F" w14:textId="41E2A977" w:rsidR="00C61E7C" w:rsidRDefault="00E82F71" w:rsidP="00E65275">
      <w:pPr>
        <w:pStyle w:val="ListParagraph"/>
        <w:numPr>
          <w:ilvl w:val="0"/>
          <w:numId w:val="2"/>
        </w:numPr>
      </w:pPr>
      <w:r>
        <w:t xml:space="preserve">SICOG employees </w:t>
      </w:r>
      <w:r w:rsidR="00E4769B">
        <w:t>are continuing</w:t>
      </w:r>
      <w:r w:rsidR="00E01DE2">
        <w:t xml:space="preserve"> to </w:t>
      </w:r>
      <w:r w:rsidR="00C746FA">
        <w:t xml:space="preserve">meet the projected percentage of time spent on each EDA contracted project.  </w:t>
      </w:r>
      <w:r w:rsidR="005D25A5">
        <w:t>SICOG will document conversations with EDA officials</w:t>
      </w:r>
      <w:r w:rsidR="00D40D7F">
        <w:t xml:space="preserve"> </w:t>
      </w:r>
      <w:r w:rsidR="008D13E6">
        <w:t xml:space="preserve">in writing rather than by phone calls to share concerns </w:t>
      </w:r>
      <w:r w:rsidR="005B39F7">
        <w:t>when those</w:t>
      </w:r>
      <w:r w:rsidR="008D13E6">
        <w:t xml:space="preserve"> performance percentages</w:t>
      </w:r>
      <w:r w:rsidR="005B39F7">
        <w:t xml:space="preserve"> are </w:t>
      </w:r>
      <w:r w:rsidR="006B3F22">
        <w:t>questionable due to staff changes or project delays</w:t>
      </w:r>
      <w:r w:rsidR="0071683B">
        <w:t>.</w:t>
      </w:r>
    </w:p>
    <w:p w14:paraId="08569F9D" w14:textId="199DA2F6" w:rsidR="00625982" w:rsidRDefault="000344BF">
      <w:r>
        <w:t xml:space="preserve">SICOG’s Board and staff are grateful for the Auditor’s scrutiny that in many ways affirmed SICOG’s procedures and protocols, while also describing ways that SICOG can improve its internal controls and recordkeeping.  </w:t>
      </w:r>
      <w:r w:rsidR="004075AA">
        <w:t xml:space="preserve">SICOG’s public members and private partners should feel a great </w:t>
      </w:r>
      <w:r w:rsidR="000D6257">
        <w:t>sense</w:t>
      </w:r>
      <w:r w:rsidR="004075AA">
        <w:t xml:space="preserve"> of assurance that</w:t>
      </w:r>
      <w:r w:rsidR="00A74259">
        <w:t>,</w:t>
      </w:r>
      <w:r w:rsidR="004075AA">
        <w:t xml:space="preserve"> </w:t>
      </w:r>
      <w:r w:rsidR="00A74259">
        <w:t>a</w:t>
      </w:r>
      <w:r w:rsidR="00B84349">
        <w:t xml:space="preserve">s noted several times in the Report, most of the </w:t>
      </w:r>
      <w:r w:rsidR="002E102A">
        <w:t>financial impacts</w:t>
      </w:r>
      <w:r w:rsidR="00B84349">
        <w:t xml:space="preserve"> were “not material” and/or “not significant”</w:t>
      </w:r>
      <w:r w:rsidR="00C953CA">
        <w:t>.</w:t>
      </w:r>
      <w:r w:rsidR="009018D1">
        <w:t xml:space="preserve"> </w:t>
      </w:r>
      <w:r w:rsidR="00BC3BEF">
        <w:t xml:space="preserve">Therefore, the SICOG Board is confident that </w:t>
      </w:r>
      <w:r w:rsidR="00AA0F4C">
        <w:t>members</w:t>
      </w:r>
      <w:r w:rsidR="003E6087">
        <w:t>’</w:t>
      </w:r>
      <w:r w:rsidR="00AA0F4C">
        <w:t xml:space="preserve"> and partner</w:t>
      </w:r>
      <w:r w:rsidR="003E6087">
        <w:t>s’</w:t>
      </w:r>
      <w:r w:rsidR="004075AA">
        <w:t xml:space="preserve"> contributions </w:t>
      </w:r>
      <w:r w:rsidR="00492147">
        <w:t xml:space="preserve">have been and </w:t>
      </w:r>
      <w:r w:rsidR="004075AA">
        <w:t xml:space="preserve">are not only </w:t>
      </w:r>
      <w:r w:rsidR="00686E5A">
        <w:t>protected but</w:t>
      </w:r>
      <w:r w:rsidR="004075AA">
        <w:t xml:space="preserve"> </w:t>
      </w:r>
      <w:r w:rsidR="00D81B1E">
        <w:t xml:space="preserve">are receiving a great return on their investment. </w:t>
      </w:r>
      <w:r w:rsidR="008D578B">
        <w:t>T</w:t>
      </w:r>
      <w:r>
        <w:t xml:space="preserve">hrough their collaboration with SICOG they </w:t>
      </w:r>
      <w:r w:rsidR="004075AA">
        <w:t xml:space="preserve">are bringing new jobs, new businesses, and additional community resources into the region.  </w:t>
      </w:r>
      <w:r>
        <w:t>Since 1972, SICOG</w:t>
      </w:r>
      <w:r w:rsidR="000D6257">
        <w:t xml:space="preserve"> has assisted in </w:t>
      </w:r>
      <w:r>
        <w:t>obtaining</w:t>
      </w:r>
      <w:r w:rsidR="000D6257">
        <w:t xml:space="preserve"> just </w:t>
      </w:r>
      <w:r w:rsidR="00BB7700">
        <w:t xml:space="preserve">over </w:t>
      </w:r>
      <w:r w:rsidR="000D6257">
        <w:t>two hundred million dollars of grants into the region.  It also has assisted in hundreds of loans for businesses and industries</w:t>
      </w:r>
      <w:r>
        <w:t>;</w:t>
      </w:r>
      <w:r w:rsidR="000D6257">
        <w:t xml:space="preserve"> assisted in the purchase, building</w:t>
      </w:r>
      <w:r>
        <w:t>,</w:t>
      </w:r>
      <w:r w:rsidR="000D6257">
        <w:t xml:space="preserve"> and rehabilitation of homes</w:t>
      </w:r>
      <w:r>
        <w:t>;</w:t>
      </w:r>
      <w:r w:rsidR="000D6257">
        <w:t xml:space="preserve"> developed comprehensive, hazard mitigation and transportation plans</w:t>
      </w:r>
      <w:r>
        <w:t>;</w:t>
      </w:r>
      <w:r w:rsidR="000D6257">
        <w:t xml:space="preserve"> and so much more.</w:t>
      </w:r>
      <w:r w:rsidR="00C20CA8">
        <w:t xml:space="preserve">  </w:t>
      </w:r>
    </w:p>
    <w:p w14:paraId="3F8F195D" w14:textId="3B575EE0" w:rsidR="004679DE" w:rsidRDefault="00C20CA8">
      <w:r>
        <w:t xml:space="preserve">The statement the Executive Board announced in its prior press release on February 15, 2022, remains true today: “We will continue to passionately serve all of our constituencies and we are committed to providing those services with the utmost integrity.  SICOG is financially strong and we are dedicated to </w:t>
      </w:r>
      <w:r>
        <w:lastRenderedPageBreak/>
        <w:t>economic development, growth, and opportunity in the communities we serve.”</w:t>
      </w:r>
      <w:r w:rsidR="000D6257">
        <w:t xml:space="preserve">  SICOG</w:t>
      </w:r>
      <w:r w:rsidR="00A81283">
        <w:t xml:space="preserve"> </w:t>
      </w:r>
      <w:r w:rsidR="000344BF">
        <w:t>look</w:t>
      </w:r>
      <w:r>
        <w:t>s</w:t>
      </w:r>
      <w:r w:rsidR="000344BF">
        <w:t xml:space="preserve"> forward to fully implementing the Auditor’s recommendations to maximize SICOG’s impact on its eight-county region</w:t>
      </w:r>
      <w:r w:rsidR="000D6257">
        <w:t xml:space="preserve">.  </w:t>
      </w:r>
      <w:r w:rsidR="00A30893">
        <w:t>To learn more, c</w:t>
      </w:r>
      <w:r w:rsidR="000D6257">
        <w:t xml:space="preserve">ontact </w:t>
      </w:r>
      <w:r w:rsidR="00A30893">
        <w:t xml:space="preserve">SICOG’s new Executive Director, Beth Waddle, </w:t>
      </w:r>
      <w:r w:rsidR="000D6257">
        <w:t xml:space="preserve">or visit </w:t>
      </w:r>
      <w:hyperlink r:id="rId6" w:history="1">
        <w:r w:rsidR="000D6257" w:rsidRPr="00C3397F">
          <w:rPr>
            <w:rStyle w:val="Hyperlink"/>
          </w:rPr>
          <w:t>www.sicog.com</w:t>
        </w:r>
      </w:hyperlink>
      <w:r w:rsidR="000D6257">
        <w:t>.</w:t>
      </w:r>
    </w:p>
    <w:sectPr w:rsidR="00467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9560C"/>
    <w:multiLevelType w:val="hybridMultilevel"/>
    <w:tmpl w:val="8838647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44C90BA1"/>
    <w:multiLevelType w:val="hybridMultilevel"/>
    <w:tmpl w:val="9BAC86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646081478">
    <w:abstractNumId w:val="0"/>
  </w:num>
  <w:num w:numId="2" w16cid:durableId="1932081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AA"/>
    <w:rsid w:val="00031EEE"/>
    <w:rsid w:val="000344BF"/>
    <w:rsid w:val="000405BB"/>
    <w:rsid w:val="00041EED"/>
    <w:rsid w:val="00092E99"/>
    <w:rsid w:val="000C2ED6"/>
    <w:rsid w:val="000D6257"/>
    <w:rsid w:val="00125EA7"/>
    <w:rsid w:val="0013553E"/>
    <w:rsid w:val="001A6AFD"/>
    <w:rsid w:val="001B13A4"/>
    <w:rsid w:val="002145FA"/>
    <w:rsid w:val="00244ECA"/>
    <w:rsid w:val="00260A17"/>
    <w:rsid w:val="002646A1"/>
    <w:rsid w:val="00291BDD"/>
    <w:rsid w:val="002C3060"/>
    <w:rsid w:val="002E102A"/>
    <w:rsid w:val="00300E58"/>
    <w:rsid w:val="00342A96"/>
    <w:rsid w:val="00347F49"/>
    <w:rsid w:val="003B1673"/>
    <w:rsid w:val="003B53E4"/>
    <w:rsid w:val="003E6087"/>
    <w:rsid w:val="004075AA"/>
    <w:rsid w:val="004208B5"/>
    <w:rsid w:val="004679DE"/>
    <w:rsid w:val="00481642"/>
    <w:rsid w:val="00492147"/>
    <w:rsid w:val="004F0809"/>
    <w:rsid w:val="004F2209"/>
    <w:rsid w:val="00541C22"/>
    <w:rsid w:val="00556B70"/>
    <w:rsid w:val="005653ED"/>
    <w:rsid w:val="005760B7"/>
    <w:rsid w:val="005B39F7"/>
    <w:rsid w:val="005C4E46"/>
    <w:rsid w:val="005C6D96"/>
    <w:rsid w:val="005C7BA3"/>
    <w:rsid w:val="005D25A5"/>
    <w:rsid w:val="00610F79"/>
    <w:rsid w:val="00625982"/>
    <w:rsid w:val="006318CC"/>
    <w:rsid w:val="00686E5A"/>
    <w:rsid w:val="0069321F"/>
    <w:rsid w:val="006B3F22"/>
    <w:rsid w:val="006D337B"/>
    <w:rsid w:val="006E213F"/>
    <w:rsid w:val="006E4E00"/>
    <w:rsid w:val="0071683B"/>
    <w:rsid w:val="0072125F"/>
    <w:rsid w:val="00772FFF"/>
    <w:rsid w:val="007D1EC1"/>
    <w:rsid w:val="008007B0"/>
    <w:rsid w:val="00822C2F"/>
    <w:rsid w:val="00834E54"/>
    <w:rsid w:val="008D13E6"/>
    <w:rsid w:val="008D578B"/>
    <w:rsid w:val="009018D1"/>
    <w:rsid w:val="009020F1"/>
    <w:rsid w:val="00935C16"/>
    <w:rsid w:val="00945290"/>
    <w:rsid w:val="00945BC4"/>
    <w:rsid w:val="0095766C"/>
    <w:rsid w:val="00976C91"/>
    <w:rsid w:val="009C1983"/>
    <w:rsid w:val="009D34A1"/>
    <w:rsid w:val="009F1BED"/>
    <w:rsid w:val="00A30893"/>
    <w:rsid w:val="00A74259"/>
    <w:rsid w:val="00A81283"/>
    <w:rsid w:val="00A91E41"/>
    <w:rsid w:val="00AA0F4C"/>
    <w:rsid w:val="00AA50BB"/>
    <w:rsid w:val="00AF4412"/>
    <w:rsid w:val="00B44DEE"/>
    <w:rsid w:val="00B72CE1"/>
    <w:rsid w:val="00B74722"/>
    <w:rsid w:val="00B84349"/>
    <w:rsid w:val="00BB2872"/>
    <w:rsid w:val="00BB7700"/>
    <w:rsid w:val="00BC3BEF"/>
    <w:rsid w:val="00BE1560"/>
    <w:rsid w:val="00C20CA8"/>
    <w:rsid w:val="00C23DB1"/>
    <w:rsid w:val="00C2790A"/>
    <w:rsid w:val="00C368CD"/>
    <w:rsid w:val="00C61E7C"/>
    <w:rsid w:val="00C627F6"/>
    <w:rsid w:val="00C746FA"/>
    <w:rsid w:val="00C953CA"/>
    <w:rsid w:val="00CE0DCB"/>
    <w:rsid w:val="00D17238"/>
    <w:rsid w:val="00D278BE"/>
    <w:rsid w:val="00D40D7F"/>
    <w:rsid w:val="00D54A58"/>
    <w:rsid w:val="00D74A59"/>
    <w:rsid w:val="00D81B1E"/>
    <w:rsid w:val="00D864DA"/>
    <w:rsid w:val="00DB3F89"/>
    <w:rsid w:val="00E01DE2"/>
    <w:rsid w:val="00E12FA0"/>
    <w:rsid w:val="00E4769B"/>
    <w:rsid w:val="00E65275"/>
    <w:rsid w:val="00E82F71"/>
    <w:rsid w:val="00E875DF"/>
    <w:rsid w:val="00ED7339"/>
    <w:rsid w:val="00EE6E20"/>
    <w:rsid w:val="00EF5E9D"/>
    <w:rsid w:val="00F262CA"/>
    <w:rsid w:val="00F6129B"/>
    <w:rsid w:val="00FC4D13"/>
    <w:rsid w:val="00FE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5C04"/>
  <w15:chartTrackingRefBased/>
  <w15:docId w15:val="{986FE26B-1EF5-4A81-BEF8-FD2A41A5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257"/>
    <w:rPr>
      <w:color w:val="0563C1" w:themeColor="hyperlink"/>
      <w:u w:val="single"/>
    </w:rPr>
  </w:style>
  <w:style w:type="character" w:customStyle="1" w:styleId="UnresolvedMention1">
    <w:name w:val="Unresolved Mention1"/>
    <w:basedOn w:val="DefaultParagraphFont"/>
    <w:uiPriority w:val="99"/>
    <w:semiHidden/>
    <w:unhideWhenUsed/>
    <w:rsid w:val="000D6257"/>
    <w:rPr>
      <w:color w:val="605E5C"/>
      <w:shd w:val="clear" w:color="auto" w:fill="E1DFDD"/>
    </w:rPr>
  </w:style>
  <w:style w:type="paragraph" w:styleId="Revision">
    <w:name w:val="Revision"/>
    <w:hidden/>
    <w:uiPriority w:val="99"/>
    <w:semiHidden/>
    <w:rsid w:val="00BB2872"/>
    <w:pPr>
      <w:spacing w:after="0" w:line="240" w:lineRule="auto"/>
    </w:pPr>
  </w:style>
  <w:style w:type="paragraph" w:styleId="ListParagraph">
    <w:name w:val="List Paragraph"/>
    <w:basedOn w:val="Normal"/>
    <w:uiPriority w:val="34"/>
    <w:qFormat/>
    <w:rsid w:val="009F1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cog.com" TargetMode="External"/><Relationship Id="rId5" Type="http://schemas.openxmlformats.org/officeDocument/2006/relationships/hyperlink" Target="mailto:director@sico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Waddle</dc:creator>
  <cp:keywords/>
  <dc:description/>
  <cp:lastModifiedBy>Kendra Comstock</cp:lastModifiedBy>
  <cp:revision>2</cp:revision>
  <dcterms:created xsi:type="dcterms:W3CDTF">2023-06-19T19:38:00Z</dcterms:created>
  <dcterms:modified xsi:type="dcterms:W3CDTF">2023-06-19T19:38:00Z</dcterms:modified>
</cp:coreProperties>
</file>